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Refund Policy: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Because entries will have been processed and entered into the system, NO refunds will be granted.</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Eligibility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To be eligible for the 2018 competition, entries must have been completed between January 31, 2016 and the deadline.</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Projects from all over the world are eligible. Submissions DO NOT need to be made in Utah to qualify unless you are submitting in the MADE IN UTAH category.</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Categories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Select the category that most closely relates to your submission's type of program. You may enter the same production or program in multiple categories, including cast and crew categories. There is an entry fee for each category you enter. Individual entries are evaluated for their intrinsic merits – without comparing them with others.</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Each entry is, in effect, in competition with itself, and is measured by our international award-winning jury of experts using an industry-accepted standard of excellence. The Utah Film Awards reserves the right to expand and reduce the number of finalist in each category including, but not limited to, cancelling categories if there are no submissions that meet our standards of excellence.</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A performer/on-air personality may enter multiple achievements in a performing category if the achievements are for different programs.</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Screenplays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Submissions for SCREENPLAY must include a pdf of the screenplay. We accept produced and un-produced screenplays. The work is being judged on the writing rather than the finished film.</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Shorts/Series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The short film category includes one episode of a series.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See Categories listing for definitions and additional explanations.</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Award Announcements &amp; Promotion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Finalists will be announced February 28th and the winners will be announced at an awards ceremony in Utah in April 2018. The Impact Award will be announced at that time.</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Press releases will be sent to international wire services and to the trades. A laureate will be sent to winning contacts following the awards presentation. Utah Film Award® winners may refer in advertising and publicity to the fact that they are a Utah Film Award ® winner and, for one year after the award was bestowed, may use a replica of the Utah Film Award ® award or the Utah Film Award ® logo in such advertising. A ® registration mark must accompany the use of the award.</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Background Summary (Required)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In order to better assist the jury, we ask for a synopsis of each entry. This should not exceed 200 words and will be seen by the judges to evaluate your submission.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All submissions also are required to submit the following on FilmFreeway.com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Project link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Password (if applicable)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Email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Phone number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One Promotion Graphic (min)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Credits - Specify who is being evaluated with their real name (not character name). Example John Doe - Lead Actor, Jane Doe - Composer, Mike Doe - Editor, Awesome Company - Visual Effects. (Key Cast &amp; Crew are not accepted)</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Translation (Required if not in English)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Productions not produced in the English language must have either subtitles or overdubbing in English (preferred), or a detailed synopsis and translation of the first and last ten minutes of the entry in English submitted during the online entry process.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The translation must be submitted digitally either in the translation box provided on the online entry form or as a word document or a pdf. We will not accept translations in any other format.</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Credits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When submitting your credits, be aware that if your entry is a winner, the name of the category, and title of the entry will appear on the award which is given to each winning entry. We also include the year of the competition. Finalists, when notified, will be given the opportunity to update and correct credits. However, if no corrections are made, credits listed during the entry process will be considered the credits of record.</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Disposition of Entry / Errors &amp; Omissions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Promotional materials submitted may be displayed or shown, for educational and/or promotional purposes as Workman Productions® deems appropriate. By entering, the entrant agrees to hold Workman Productions ® and any of its affiliated companies exempt from any costs or expenses of any claim arising out of any such use. Workman Productions ® will never sell entries nor make entries available for public viewing. </w:t>
      </w:r>
    </w:p>
    <w:p w:rsidR="00000000" w:rsidDel="00000000" w:rsidP="00000000" w:rsidRDefault="00000000" w:rsidRPr="00000000">
      <w:pPr>
        <w:pBdr/>
        <w:spacing w:after="220" w:lineRule="auto"/>
        <w:contextualSpacing w:val="0"/>
        <w:rPr>
          <w:sz w:val="24"/>
          <w:szCs w:val="24"/>
        </w:rPr>
      </w:pPr>
      <w:r w:rsidDel="00000000" w:rsidR="00000000" w:rsidRPr="00000000">
        <w:rPr>
          <w:sz w:val="24"/>
          <w:szCs w:val="24"/>
          <w:rtl w:val="0"/>
        </w:rPr>
        <w:t xml:space="preserve">Workman Productions ® assumes no responsibility for the acts or omissions of those individuals or entities submitting entries pursuant to this notice. All submitting entities and/or individuals are advised to review submissions with respect to correct name credits and other information.</w:t>
      </w:r>
    </w:p>
    <w:p w:rsidR="00000000" w:rsidDel="00000000" w:rsidP="00000000" w:rsidRDefault="00000000" w:rsidRPr="00000000">
      <w:pPr>
        <w:pBdr/>
        <w:contextualSpacing w:val="0"/>
        <w:rPr>
          <w:sz w:val="24"/>
          <w:szCs w:val="24"/>
        </w:rPr>
      </w:pPr>
      <w:r w:rsidDel="00000000" w:rsidR="00000000" w:rsidRPr="00000000">
        <w:rPr>
          <w:rtl w:val="0"/>
        </w:rPr>
      </w:r>
    </w:p>
    <w:sectPr>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